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r>
    </w:p>
    <w:p>
      <w:pPr>
        <w:pStyle w:val="style0"/>
        <w:jc w:val="center"/>
      </w:pPr>
      <w:r>
        <w:rPr/>
      </w:r>
    </w:p>
    <w:p>
      <w:pPr>
        <w:pStyle w:val="style0"/>
        <w:jc w:val="center"/>
      </w:pPr>
      <w:r>
        <w:rPr/>
        <w:drawing>
          <wp:anchor allowOverlap="1" behindDoc="1" distB="0" distL="0" distR="0" distT="0" layoutInCell="1" locked="0" relativeHeight="0" simplePos="0">
            <wp:simplePos x="0" y="0"/>
            <wp:positionH relativeFrom="character">
              <wp:posOffset>2571750</wp:posOffset>
            </wp:positionH>
            <wp:positionV relativeFrom="line">
              <wp:posOffset>65405</wp:posOffset>
            </wp:positionV>
            <wp:extent cx="683895" cy="912495"/>
            <wp:effectExtent b="0" l="0" r="0" t="0"/>
            <wp:wrapSquare wrapText="bothSides"/>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2"/>
                    <a:srcRect/>
                    <a:stretch>
                      <a:fillRect/>
                    </a:stretch>
                  </pic:blipFill>
                  <pic:spPr bwMode="auto">
                    <a:xfrm>
                      <a:off x="0" y="0"/>
                      <a:ext cx="683895" cy="912495"/>
                    </a:xfrm>
                    <a:prstGeom prst="rect">
                      <a:avLst/>
                    </a:prstGeom>
                    <a:noFill/>
                    <a:ln w="9525">
                      <a:noFill/>
                      <a:miter lim="800000"/>
                      <a:headEnd/>
                      <a:tailEnd/>
                    </a:ln>
                  </pic:spPr>
                </pic:pic>
              </a:graphicData>
            </a:graphic>
          </wp:anchor>
        </w:drawing>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b/>
          <w:sz w:val="40"/>
        </w:rPr>
        <w:t>Собрание представителей</w:t>
      </w:r>
    </w:p>
    <w:p>
      <w:pPr>
        <w:pStyle w:val="style0"/>
        <w:jc w:val="center"/>
      </w:pPr>
      <w:r>
        <w:rPr>
          <w:b/>
          <w:sz w:val="40"/>
        </w:rPr>
        <w:t>сельского поселения Падовка</w:t>
      </w:r>
    </w:p>
    <w:p>
      <w:pPr>
        <w:pStyle w:val="style0"/>
        <w:jc w:val="center"/>
      </w:pPr>
      <w:r>
        <w:rPr>
          <w:b/>
          <w:sz w:val="40"/>
        </w:rPr>
        <w:t>муниципального района Пестравский</w:t>
      </w:r>
    </w:p>
    <w:p>
      <w:pPr>
        <w:pStyle w:val="style0"/>
        <w:jc w:val="center"/>
      </w:pPr>
      <w:r>
        <w:rPr>
          <w:b/>
          <w:sz w:val="40"/>
        </w:rPr>
        <w:t>Самарской области</w:t>
      </w:r>
    </w:p>
    <w:p>
      <w:pPr>
        <w:pStyle w:val="style0"/>
        <w:jc w:val="center"/>
      </w:pPr>
      <w:r>
        <w:rPr/>
      </w:r>
    </w:p>
    <w:p>
      <w:pPr>
        <w:pStyle w:val="style0"/>
        <w:jc w:val="center"/>
      </w:pPr>
      <w:r>
        <w:rPr>
          <w:b/>
          <w:sz w:val="40"/>
        </w:rPr>
        <w:t>РЕШЕНИЕ</w:t>
      </w:r>
    </w:p>
    <w:p>
      <w:pPr>
        <w:pStyle w:val="style0"/>
        <w:jc w:val="center"/>
      </w:pPr>
      <w:r>
        <w:rPr/>
      </w:r>
    </w:p>
    <w:p>
      <w:pPr>
        <w:pStyle w:val="style0"/>
      </w:pPr>
      <w:r>
        <w:rPr>
          <w:sz w:val="28"/>
        </w:rPr>
        <w:t>от_</w:t>
      </w:r>
      <w:r>
        <w:rPr>
          <w:b/>
          <w:sz w:val="28"/>
          <w:u w:val="single"/>
        </w:rPr>
        <w:t>29.12.2018г</w:t>
      </w:r>
      <w:r>
        <w:rPr>
          <w:sz w:val="28"/>
        </w:rPr>
        <w:t>_                                                                                           №_</w:t>
      </w:r>
      <w:r>
        <w:rPr>
          <w:b/>
          <w:sz w:val="28"/>
          <w:u w:val="single"/>
        </w:rPr>
        <w:t>91</w:t>
      </w:r>
      <w:r>
        <w:rPr>
          <w:sz w:val="28"/>
        </w:rPr>
        <w:t xml:space="preserve">А  </w:t>
      </w:r>
    </w:p>
    <w:p>
      <w:pPr>
        <w:pStyle w:val="style0"/>
        <w:jc w:val="both"/>
      </w:pPr>
      <w:r>
        <w:rPr/>
      </w:r>
    </w:p>
    <w:p>
      <w:pPr>
        <w:pStyle w:val="style0"/>
        <w:jc w:val="center"/>
      </w:pPr>
      <w:r>
        <w:rPr/>
      </w:r>
    </w:p>
    <w:p>
      <w:pPr>
        <w:pStyle w:val="style0"/>
        <w:jc w:val="both"/>
      </w:pPr>
      <w:r>
        <w:rPr>
          <w:sz w:val="28"/>
          <w:szCs w:val="28"/>
        </w:rPr>
        <w:t xml:space="preserve">                   </w:t>
      </w:r>
    </w:p>
    <w:p>
      <w:pPr>
        <w:pStyle w:val="style0"/>
        <w:jc w:val="center"/>
      </w:pPr>
      <w:r>
        <w:rPr>
          <w:b/>
          <w:sz w:val="28"/>
          <w:szCs w:val="28"/>
        </w:rPr>
        <w:t xml:space="preserve">Об утверждении </w:t>
      </w:r>
      <w:r>
        <w:rPr>
          <w:b/>
          <w:color w:val="00000A"/>
          <w:sz w:val="28"/>
          <w:szCs w:val="28"/>
          <w:u w:val="none"/>
        </w:rPr>
        <w:t xml:space="preserve">Положения </w:t>
      </w:r>
      <w:r>
        <w:rPr>
          <w:b/>
          <w:sz w:val="28"/>
          <w:szCs w:val="28"/>
        </w:rPr>
        <w:t>"Об оплате труда служащих, занимающих должности, не отнесенные к должностям муниципальной службы, и осуществляющих обеспечение деятельности органов местного самоуправления сельского поселения Падовка муниципального района Пестравский при выполнении полномочий по осуществлению первичного воинского учета на территориях, где отсутствуют военные комиссариаты".</w:t>
      </w:r>
    </w:p>
    <w:p>
      <w:pPr>
        <w:pStyle w:val="style0"/>
        <w:jc w:val="both"/>
      </w:pPr>
      <w:r>
        <w:rPr/>
      </w:r>
    </w:p>
    <w:p>
      <w:pPr>
        <w:pStyle w:val="style0"/>
        <w:ind w:firstLine="540" w:left="0" w:right="0"/>
        <w:jc w:val="both"/>
      </w:pPr>
      <w:r>
        <w:rPr>
          <w:color w:val="000000"/>
          <w:sz w:val="28"/>
          <w:szCs w:val="28"/>
          <w:shd w:fill="FFFFFF" w:val="clear"/>
        </w:rPr>
        <w:t>Руководствуясь Федеральным законом от 25 декабря 2018 г. № 481-ФЗ "О внесении изменения в статью 1 Федерального закона "О минимальном размере оплаты труда",</w:t>
      </w:r>
      <w:r>
        <w:rPr>
          <w:color w:val="000000"/>
          <w:sz w:val="28"/>
          <w:szCs w:val="28"/>
        </w:rPr>
        <w:t xml:space="preserve"> в</w:t>
      </w:r>
      <w:r>
        <w:rPr>
          <w:sz w:val="28"/>
          <w:szCs w:val="28"/>
        </w:rPr>
        <w:t xml:space="preserve"> соответствии со </w:t>
      </w:r>
      <w:hyperlink r:id="rId3">
        <w:r>
          <w:rPr>
            <w:rStyle w:val="style27"/>
            <w:rStyle w:val="style27"/>
            <w:color w:val="00000A"/>
            <w:sz w:val="28"/>
            <w:szCs w:val="28"/>
            <w:u w:val="none"/>
          </w:rPr>
          <w:t>статьями 116</w:t>
        </w:r>
      </w:hyperlink>
      <w:r>
        <w:rPr>
          <w:sz w:val="28"/>
          <w:szCs w:val="28"/>
        </w:rPr>
        <w:t xml:space="preserve">, </w:t>
      </w:r>
      <w:hyperlink r:id="rId4">
        <w:r>
          <w:rPr>
            <w:rStyle w:val="style27"/>
            <w:rStyle w:val="style27"/>
            <w:color w:val="00000A"/>
            <w:sz w:val="28"/>
            <w:szCs w:val="28"/>
            <w:u w:val="none"/>
          </w:rPr>
          <w:t>135</w:t>
        </w:r>
      </w:hyperlink>
      <w:r>
        <w:rPr>
          <w:sz w:val="28"/>
          <w:szCs w:val="28"/>
        </w:rPr>
        <w:t xml:space="preserve">, </w:t>
      </w:r>
      <w:hyperlink r:id="rId5">
        <w:r>
          <w:rPr>
            <w:rStyle w:val="style27"/>
            <w:rStyle w:val="style27"/>
            <w:color w:val="00000A"/>
            <w:sz w:val="28"/>
            <w:szCs w:val="28"/>
            <w:u w:val="none"/>
          </w:rPr>
          <w:t>144</w:t>
        </w:r>
      </w:hyperlink>
      <w:r>
        <w:rPr>
          <w:sz w:val="28"/>
          <w:szCs w:val="28"/>
        </w:rPr>
        <w:t xml:space="preserve"> Трудового кодекса РФ, а также Федерального закона от 28.03.1998 № 53-ФЗ «О воинской обязанности и военной службе», статьей 8, пунктом 2, в целях обеспечения социальных гарантий, создания единой правовой базы формирования оплаты труда и материального стимулирования, его единообразного применения для  служащих, занимающих должности, не отнесенные к должностям муниципальной службы, и осуществляющих обеспечение деятельности органов местного самоуправления сельского поселения Падовка муниципального района Пестравский при выполнении полномочий по осуществлению первичного воинского учета на территориях, где отсутствуют военные комиссариаты, Собрание представителей сельского поселения Падовка муниципального района Пестравский Самарской области,</w:t>
      </w:r>
      <w:r>
        <w:rPr>
          <w:b/>
          <w:sz w:val="28"/>
          <w:szCs w:val="28"/>
        </w:rPr>
        <w:t xml:space="preserve"> РЕШИЛО</w:t>
      </w:r>
      <w:r>
        <w:rPr>
          <w:sz w:val="28"/>
          <w:szCs w:val="28"/>
        </w:rPr>
        <w:t>:</w:t>
      </w:r>
    </w:p>
    <w:p>
      <w:pPr>
        <w:pStyle w:val="style0"/>
        <w:jc w:val="both"/>
      </w:pPr>
      <w:r>
        <w:rPr/>
      </w:r>
    </w:p>
    <w:p>
      <w:pPr>
        <w:pStyle w:val="style0"/>
        <w:numPr>
          <w:ilvl w:val="0"/>
          <w:numId w:val="1"/>
        </w:numPr>
        <w:jc w:val="both"/>
      </w:pPr>
      <w:r>
        <w:rPr>
          <w:sz w:val="28"/>
          <w:szCs w:val="28"/>
        </w:rPr>
        <w:t>Утвердить Положение "Об оплате труда служащих, занимающих должности, не отнесенные к должностям муниципальной службы, и осуществляющих обеспечение деятельности органов местного самоуправления сельского поселения  Падовка  муниципального района Пестравский при выполнении полномочий по осуществлению первичного воинского учета на территориях, где отсутствуют военные комиссариаты", согласно Приложению.</w:t>
      </w:r>
    </w:p>
    <w:p>
      <w:pPr>
        <w:pStyle w:val="style0"/>
        <w:jc w:val="both"/>
      </w:pPr>
      <w:r>
        <w:rPr/>
      </w:r>
    </w:p>
    <w:p>
      <w:pPr>
        <w:pStyle w:val="style0"/>
        <w:jc w:val="both"/>
      </w:pPr>
      <w:r>
        <w:rPr>
          <w:sz w:val="28"/>
          <w:szCs w:val="28"/>
        </w:rPr>
        <w:t>2. Настоящее Решение вступает в силу с 01.01.2019 года.</w:t>
      </w:r>
    </w:p>
    <w:p>
      <w:pPr>
        <w:pStyle w:val="style0"/>
        <w:jc w:val="both"/>
      </w:pPr>
      <w:r>
        <w:rPr>
          <w:sz w:val="28"/>
          <w:szCs w:val="28"/>
        </w:rPr>
        <w:t xml:space="preserve">3. </w:t>
      </w:r>
      <w:r>
        <w:rPr>
          <w:color w:val="000000"/>
          <w:sz w:val="28"/>
          <w:szCs w:val="28"/>
        </w:rPr>
        <w:t>Контроль за исполнением настоящего Решения, возложить на Главу администрации сельского поселения Падовка муниципального района Пестравский Самарской области  Лаптева В.И.</w:t>
      </w:r>
    </w:p>
    <w:p>
      <w:pPr>
        <w:pStyle w:val="style0"/>
        <w:jc w:val="right"/>
      </w:pPr>
      <w:r>
        <w:rPr/>
      </w:r>
    </w:p>
    <w:p>
      <w:pPr>
        <w:pStyle w:val="style0"/>
        <w:jc w:val="right"/>
      </w:pPr>
      <w:r>
        <w:rPr/>
      </w:r>
    </w:p>
    <w:p>
      <w:pPr>
        <w:pStyle w:val="style0"/>
        <w:jc w:val="right"/>
      </w:pPr>
      <w:r>
        <w:rPr/>
      </w:r>
    </w:p>
    <w:p>
      <w:pPr>
        <w:pStyle w:val="style0"/>
        <w:jc w:val="right"/>
      </w:pPr>
      <w:r>
        <w:rPr/>
      </w:r>
    </w:p>
    <w:p>
      <w:pPr>
        <w:pStyle w:val="style0"/>
        <w:jc w:val="both"/>
      </w:pPr>
      <w:r>
        <w:rPr>
          <w:sz w:val="28"/>
          <w:szCs w:val="28"/>
        </w:rPr>
        <w:t>Председатель Собрания представителей сельского</w:t>
      </w:r>
    </w:p>
    <w:p>
      <w:pPr>
        <w:pStyle w:val="style0"/>
        <w:jc w:val="both"/>
      </w:pPr>
      <w:r>
        <w:rPr>
          <w:sz w:val="28"/>
          <w:szCs w:val="28"/>
        </w:rPr>
        <w:t>сельского поселения  Падовка  муниципального</w:t>
      </w:r>
    </w:p>
    <w:p>
      <w:pPr>
        <w:pStyle w:val="style0"/>
        <w:jc w:val="both"/>
      </w:pPr>
      <w:r>
        <w:rPr>
          <w:sz w:val="28"/>
          <w:szCs w:val="28"/>
        </w:rPr>
        <w:t>района Пестравский Самарской  области                                 А.М.Лазарев</w:t>
      </w:r>
    </w:p>
    <w:p>
      <w:pPr>
        <w:pStyle w:val="style0"/>
      </w:pPr>
      <w:r>
        <w:rPr/>
      </w:r>
    </w:p>
    <w:p>
      <w:pPr>
        <w:pStyle w:val="style0"/>
      </w:pPr>
      <w:r>
        <w:rPr/>
      </w:r>
    </w:p>
    <w:p>
      <w:pPr>
        <w:pStyle w:val="style0"/>
      </w:pPr>
      <w:r>
        <w:rPr/>
      </w:r>
    </w:p>
    <w:p>
      <w:pPr>
        <w:pStyle w:val="style0"/>
      </w:pPr>
      <w:r>
        <w:rPr/>
      </w:r>
    </w:p>
    <w:p>
      <w:pPr>
        <w:pStyle w:val="style0"/>
      </w:pPr>
      <w:r>
        <w:rPr>
          <w:sz w:val="28"/>
          <w:szCs w:val="28"/>
        </w:rPr>
        <w:t>Глава сельского поселения Падовка</w:t>
      </w:r>
    </w:p>
    <w:p>
      <w:pPr>
        <w:pStyle w:val="style0"/>
      </w:pPr>
      <w:r>
        <w:rPr>
          <w:sz w:val="28"/>
          <w:szCs w:val="28"/>
        </w:rPr>
        <w:t>муниципального района Пестравский</w:t>
      </w:r>
    </w:p>
    <w:p>
      <w:pPr>
        <w:pStyle w:val="style0"/>
      </w:pPr>
      <w:r>
        <w:rPr>
          <w:sz w:val="28"/>
          <w:szCs w:val="28"/>
        </w:rPr>
        <w:t>Самарской области</w:t>
        <w:tab/>
        <w:tab/>
        <w:tab/>
        <w:tab/>
        <w:tab/>
        <w:tab/>
        <w:tab/>
        <w:t>В.И.Лаптев</w:t>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38"/>
        <w:ind w:hanging="0" w:left="0" w:right="0"/>
        <w:jc w:val="right"/>
      </w:pPr>
      <w:bookmarkStart w:id="0" w:name="_GoBack"/>
      <w:bookmarkStart w:id="1" w:name="_GoBack"/>
      <w:bookmarkEnd w:id="1"/>
      <w:r>
        <w:rPr/>
      </w:r>
    </w:p>
    <w:p>
      <w:pPr>
        <w:pStyle w:val="style38"/>
        <w:ind w:hanging="0" w:left="0" w:right="0"/>
        <w:jc w:val="right"/>
      </w:pPr>
      <w:r>
        <w:rPr>
          <w:rFonts w:ascii="Times New Roman" w:cs="Times New Roman" w:hAnsi="Times New Roman"/>
          <w:sz w:val="16"/>
          <w:szCs w:val="16"/>
        </w:rPr>
        <w:t xml:space="preserve">Приложение </w:t>
      </w:r>
    </w:p>
    <w:p>
      <w:pPr>
        <w:pStyle w:val="style38"/>
        <w:ind w:hanging="0" w:left="0" w:right="0"/>
        <w:jc w:val="right"/>
      </w:pPr>
      <w:r>
        <w:rPr>
          <w:rFonts w:ascii="Times New Roman" w:cs="Times New Roman" w:hAnsi="Times New Roman"/>
          <w:sz w:val="16"/>
          <w:szCs w:val="16"/>
        </w:rPr>
        <w:t>к Решению Собрания представителей</w:t>
      </w:r>
    </w:p>
    <w:p>
      <w:pPr>
        <w:pStyle w:val="style38"/>
        <w:ind w:hanging="0" w:left="0" w:right="0"/>
        <w:jc w:val="right"/>
      </w:pPr>
      <w:r>
        <w:rPr>
          <w:rFonts w:ascii="Times New Roman" w:cs="Times New Roman" w:hAnsi="Times New Roman"/>
          <w:sz w:val="16"/>
          <w:szCs w:val="16"/>
        </w:rPr>
        <w:t xml:space="preserve">сельского поселения Падовка </w:t>
      </w:r>
    </w:p>
    <w:p>
      <w:pPr>
        <w:pStyle w:val="style38"/>
        <w:ind w:hanging="0" w:left="0" w:right="0"/>
        <w:jc w:val="right"/>
      </w:pPr>
      <w:r>
        <w:rPr>
          <w:rFonts w:ascii="Times New Roman" w:cs="Times New Roman" w:hAnsi="Times New Roman"/>
          <w:sz w:val="16"/>
          <w:szCs w:val="16"/>
        </w:rPr>
        <w:t>от 29.12.2018 года N 91А</w:t>
      </w:r>
    </w:p>
    <w:p>
      <w:pPr>
        <w:pStyle w:val="style38"/>
        <w:ind w:firstLine="540" w:left="0" w:right="0"/>
        <w:jc w:val="both"/>
      </w:pPr>
      <w:r>
        <w:rPr/>
      </w:r>
    </w:p>
    <w:p>
      <w:pPr>
        <w:pStyle w:val="style40"/>
        <w:jc w:val="center"/>
      </w:pPr>
      <w:r>
        <w:rPr>
          <w:rFonts w:ascii="Times New Roman" w:cs="Times New Roman" w:hAnsi="Times New Roman"/>
          <w:sz w:val="28"/>
          <w:szCs w:val="28"/>
        </w:rPr>
        <w:t>ПОЛОЖЕНИЕ</w:t>
      </w:r>
    </w:p>
    <w:p>
      <w:pPr>
        <w:pStyle w:val="style40"/>
        <w:jc w:val="center"/>
      </w:pPr>
      <w:r>
        <w:rPr>
          <w:rFonts w:ascii="Times New Roman" w:cs="Times New Roman" w:hAnsi="Times New Roman"/>
          <w:sz w:val="28"/>
          <w:szCs w:val="28"/>
        </w:rPr>
        <w:t xml:space="preserve">ОБ ОПЛАТЕ ТРУДА СЛУЖАЩИХ, ЗАНИМАЮЩИХ ДОЛЖНОСТИ, НЕ ОТНЕСЕННЫЕ К ДОЛЖНОСТЯМ МУНИЦИПАЛЬНОЙ СЛУЖБЫ, И ОСУЩЕСТВЛЯЮЩИХ ОБЕСПЕЧЕНИЕ ДЕЯТЕЛЬНОСТИ ОРГАНОВ МЕСТНОГО САМОУПРАВЛЕНИЯ </w:t>
      </w:r>
      <w:r>
        <w:rPr>
          <w:rFonts w:ascii="Times New Roman" w:cs="Times New Roman" w:hAnsi="Times New Roman"/>
          <w:caps/>
          <w:sz w:val="28"/>
          <w:szCs w:val="28"/>
        </w:rPr>
        <w:t>сельского поселения  Падовка</w:t>
      </w:r>
      <w:r>
        <w:rPr>
          <w:rFonts w:ascii="Times New Roman" w:cs="Times New Roman" w:hAnsi="Times New Roman"/>
          <w:sz w:val="28"/>
          <w:szCs w:val="28"/>
        </w:rPr>
        <w:t xml:space="preserve"> </w:t>
      </w:r>
      <w:r>
        <w:rPr>
          <w:rFonts w:ascii="Times New Roman" w:cs="Times New Roman" w:hAnsi="Times New Roman"/>
          <w:caps/>
          <w:sz w:val="28"/>
          <w:szCs w:val="28"/>
        </w:rPr>
        <w:t xml:space="preserve">муниципального района Пестравский ПРИ </w:t>
      </w:r>
      <w:r>
        <w:rPr>
          <w:rFonts w:ascii="Times New Roman" w:cs="Times New Roman" w:eastAsia="Arial" w:hAnsi="Times New Roman"/>
          <w:caps/>
          <w:sz w:val="28"/>
          <w:szCs w:val="28"/>
        </w:rPr>
        <w:t>выполнениИ полномочий по осуществлению первичного воинского учета на территориях, где отсутствуют военные комиссариаты</w:t>
      </w:r>
    </w:p>
    <w:p>
      <w:pPr>
        <w:pStyle w:val="style38"/>
        <w:ind w:firstLine="540" w:left="0" w:right="0"/>
        <w:jc w:val="both"/>
      </w:pPr>
      <w:r>
        <w:rPr/>
      </w:r>
    </w:p>
    <w:p>
      <w:pPr>
        <w:pStyle w:val="style38"/>
        <w:ind w:hanging="0" w:left="0" w:right="0"/>
        <w:jc w:val="center"/>
      </w:pPr>
      <w:r>
        <w:rPr>
          <w:rFonts w:ascii="Times New Roman" w:cs="Times New Roman" w:hAnsi="Times New Roman"/>
          <w:b/>
          <w:sz w:val="28"/>
          <w:szCs w:val="28"/>
        </w:rPr>
        <w:t>1. Общие положения</w:t>
      </w:r>
    </w:p>
    <w:p>
      <w:pPr>
        <w:pStyle w:val="style38"/>
        <w:ind w:firstLine="540" w:left="0" w:right="0"/>
        <w:jc w:val="both"/>
      </w:pPr>
      <w:r>
        <w:rPr>
          <w:rFonts w:ascii="Times New Roman" w:cs="Times New Roman" w:hAnsi="Times New Roman"/>
          <w:sz w:val="28"/>
          <w:szCs w:val="28"/>
        </w:rPr>
        <w:t>1.1. Настоящее Положение принято в целях установления оплаты труда служащим, занимающим должности, не отнесенные к должностям муниципальной службы, и осуществляющим обеспечение деятельности органов местного самоуправления сельского поселения Падовка муниципального района Пестравский при выполнении полномочий по осуществлению первичного воинского учета на территориях, где отсутствуют военные комиссариаты (далее  служащие).</w:t>
      </w:r>
    </w:p>
    <w:p>
      <w:pPr>
        <w:pStyle w:val="style0"/>
        <w:ind w:firstLine="540" w:left="0" w:right="0"/>
        <w:jc w:val="both"/>
      </w:pPr>
      <w:r>
        <w:rPr>
          <w:sz w:val="28"/>
          <w:szCs w:val="28"/>
        </w:rPr>
        <w:t>1.2. К лицам, занимающим должности, не отнесенные к должностям муниципальной службы и осуществляющим обеспечение деятельности органов местного самоуправления при выполнении полномочий по осуществлению первичного воинского учета на территориях, где отсутствуют военные комиссариаты относятся:</w:t>
      </w:r>
    </w:p>
    <w:p>
      <w:pPr>
        <w:pStyle w:val="style38"/>
        <w:ind w:firstLine="540" w:left="0" w:right="0"/>
        <w:jc w:val="both"/>
      </w:pPr>
      <w:r>
        <w:rPr>
          <w:rFonts w:ascii="Times New Roman" w:cs="Times New Roman" w:hAnsi="Times New Roman"/>
          <w:sz w:val="28"/>
          <w:szCs w:val="28"/>
        </w:rPr>
        <w:t>- лица, занимающие должности согласно Приложению № 1</w:t>
      </w:r>
      <w:r>
        <w:rPr>
          <w:rFonts w:ascii="Times New Roman" w:cs="Times New Roman" w:hAnsi="Times New Roman"/>
          <w:color w:val="000000"/>
          <w:sz w:val="28"/>
          <w:szCs w:val="28"/>
        </w:rPr>
        <w:t>;</w:t>
      </w:r>
      <w:r>
        <w:rPr>
          <w:rFonts w:ascii="Times New Roman" w:cs="Times New Roman" w:hAnsi="Times New Roman"/>
          <w:sz w:val="28"/>
          <w:szCs w:val="28"/>
        </w:rPr>
        <w:t xml:space="preserve"> </w:t>
      </w:r>
    </w:p>
    <w:p>
      <w:pPr>
        <w:pStyle w:val="style38"/>
        <w:ind w:firstLine="540" w:left="0" w:right="0"/>
        <w:jc w:val="both"/>
      </w:pPr>
      <w:r>
        <w:rPr>
          <w:rFonts w:ascii="Times New Roman" w:cs="Times New Roman" w:hAnsi="Times New Roman"/>
          <w:sz w:val="28"/>
          <w:szCs w:val="28"/>
        </w:rPr>
        <w:t>1.3. Финансирование расходов на исполнение настоящего Положения осуществляется за счет субвенций, выделяемых из областного бюджета бюджету сельского поселения Падовка муниципального района Пестравский на осуществление полномочий по первичному воинскому учету на территориях, где отсутствуют военные комиссариаты.</w:t>
      </w:r>
    </w:p>
    <w:p>
      <w:pPr>
        <w:pStyle w:val="style0"/>
        <w:jc w:val="center"/>
      </w:pPr>
      <w:r>
        <w:rPr>
          <w:b/>
          <w:sz w:val="28"/>
          <w:szCs w:val="28"/>
        </w:rPr>
        <w:t>2. Оплата труда служащих</w:t>
      </w:r>
    </w:p>
    <w:p>
      <w:pPr>
        <w:pStyle w:val="style0"/>
        <w:ind w:firstLine="540" w:left="0" w:right="0"/>
        <w:jc w:val="both"/>
      </w:pPr>
      <w:r>
        <w:rPr>
          <w:sz w:val="28"/>
          <w:szCs w:val="28"/>
        </w:rPr>
        <w:t>2.1. Оплата труда служащих состоит из должностного оклада и иных дополнительных выплат (далее - дополнительные выплаты), определяемых настоящим Положением .</w:t>
      </w:r>
    </w:p>
    <w:p>
      <w:pPr>
        <w:pStyle w:val="style0"/>
        <w:ind w:firstLine="540" w:left="0" w:right="0"/>
        <w:jc w:val="both"/>
      </w:pPr>
      <w:r>
        <w:rPr>
          <w:sz w:val="28"/>
          <w:szCs w:val="28"/>
        </w:rPr>
        <w:t>2.2. Размер должностных окладов служащих устанавливается в форме твердой денежной суммы в рублях согласно приложению № 2.</w:t>
      </w:r>
    </w:p>
    <w:p>
      <w:pPr>
        <w:pStyle w:val="style38"/>
        <w:tabs>
          <w:tab w:leader="none" w:pos="585" w:val="left"/>
          <w:tab w:leader="none" w:pos="720" w:val="left"/>
        </w:tabs>
        <w:ind w:hanging="0" w:left="0" w:right="0"/>
        <w:jc w:val="both"/>
      </w:pPr>
      <w:r>
        <w:rPr>
          <w:rFonts w:ascii="Times New Roman" w:cs="Times New Roman" w:hAnsi="Times New Roman"/>
          <w:sz w:val="28"/>
          <w:szCs w:val="28"/>
        </w:rPr>
        <w:tab/>
        <w:t xml:space="preserve">2.3. Размер должностного оклада служащих индексируется в соответствии с действующим законодательством при увеличении (индексации) Субвенции на осуществление полномочий по первичному воинскому учету на территориях, где отсутствуют военные комиссариаты. </w:t>
      </w:r>
    </w:p>
    <w:p>
      <w:pPr>
        <w:pStyle w:val="style38"/>
        <w:ind w:firstLine="540" w:left="0" w:right="0"/>
        <w:jc w:val="both"/>
      </w:pPr>
      <w:r>
        <w:rPr>
          <w:rFonts w:ascii="Times New Roman" w:cs="Times New Roman" w:hAnsi="Times New Roman"/>
          <w:sz w:val="28"/>
          <w:szCs w:val="28"/>
        </w:rPr>
        <w:t>2.4. К дополнительным выплатам относятся:</w:t>
      </w:r>
    </w:p>
    <w:p>
      <w:pPr>
        <w:pStyle w:val="style38"/>
        <w:ind w:firstLine="540" w:left="0" w:right="0"/>
        <w:jc w:val="both"/>
      </w:pPr>
      <w:r>
        <w:rPr>
          <w:rFonts w:ascii="Times New Roman" w:cs="Times New Roman" w:hAnsi="Times New Roman"/>
          <w:sz w:val="28"/>
          <w:szCs w:val="28"/>
        </w:rPr>
        <w:t>2.4.1. Ежемесячное денежное поощрение в размере 65 процентов от установленного должностного оклада, выплачиваемое одновременно с денежным вознаграждением;</w:t>
      </w:r>
    </w:p>
    <w:p>
      <w:pPr>
        <w:pStyle w:val="style0"/>
        <w:ind w:firstLine="540" w:left="0" w:right="0"/>
        <w:jc w:val="both"/>
      </w:pPr>
      <w:r>
        <w:rPr>
          <w:sz w:val="28"/>
          <w:szCs w:val="28"/>
        </w:rPr>
        <w:t>2.4.2. Материальная помощь при предоставлении ежегодного оплачиваемого отпуска, выплачиваемая один раз в год.</w:t>
      </w:r>
    </w:p>
    <w:p>
      <w:pPr>
        <w:pStyle w:val="style0"/>
        <w:ind w:firstLine="540" w:left="0" w:right="0"/>
        <w:jc w:val="both"/>
      </w:pPr>
      <w:r>
        <w:rPr>
          <w:sz w:val="28"/>
          <w:szCs w:val="28"/>
        </w:rPr>
        <w:t>Материальная помощь при предоставлении ежегодного оплачиваемого отпуска производится в размере одного должностного оклада.</w:t>
      </w:r>
    </w:p>
    <w:p>
      <w:pPr>
        <w:pStyle w:val="style0"/>
        <w:ind w:firstLine="540" w:left="0" w:right="0"/>
        <w:jc w:val="both"/>
      </w:pPr>
      <w:r>
        <w:rPr>
          <w:sz w:val="28"/>
          <w:szCs w:val="28"/>
        </w:rPr>
        <w:t>В случае если в течение календарного года отпуск не был использован, материальная помощь выплачивается в конце календарного года.</w:t>
      </w:r>
    </w:p>
    <w:p>
      <w:pPr>
        <w:pStyle w:val="style0"/>
        <w:ind w:firstLine="540" w:left="0" w:right="0"/>
        <w:jc w:val="both"/>
      </w:pPr>
      <w:r>
        <w:rPr>
          <w:sz w:val="28"/>
          <w:szCs w:val="28"/>
        </w:rPr>
        <w:t>При разделении ежегодного оплачиваемого отпуска на несколько частей материальная помощь к отпуску выплачивается один раз при предоставлении первой части отпуска.</w:t>
      </w:r>
    </w:p>
    <w:p>
      <w:pPr>
        <w:pStyle w:val="style0"/>
        <w:ind w:firstLine="540" w:left="0" w:right="0"/>
        <w:jc w:val="both"/>
      </w:pPr>
      <w:r>
        <w:rPr>
          <w:sz w:val="28"/>
          <w:szCs w:val="28"/>
        </w:rPr>
        <w:t>Служащие, не отработавшие полный календарный год, имеют право на материальную помощь в размере, пропорционально полным месяцам, отработанным в календарном году;</w:t>
      </w:r>
    </w:p>
    <w:p>
      <w:pPr>
        <w:pStyle w:val="style0"/>
        <w:ind w:firstLine="540" w:left="0" w:right="0"/>
        <w:jc w:val="both"/>
      </w:pPr>
      <w:r>
        <w:rPr>
          <w:sz w:val="28"/>
          <w:szCs w:val="28"/>
        </w:rPr>
        <w:t>2.4.3. Единовременная выплата в виде материальной помощи, выплачиваемая за счет субвенций, выделяемых из областного бюджета бюджету сельского поселения Падовка муниципального района Пестравский на осуществление полномочий по первичному воинскому учету на территориях, где отсутствуют военные комиссариаты</w:t>
      </w:r>
    </w:p>
    <w:p>
      <w:pPr>
        <w:pStyle w:val="style38"/>
        <w:ind w:firstLine="540" w:left="0" w:right="0"/>
        <w:jc w:val="both"/>
      </w:pPr>
      <w:r>
        <w:rPr>
          <w:rFonts w:ascii="Times New Roman" w:cs="Times New Roman" w:hAnsi="Times New Roman"/>
          <w:sz w:val="28"/>
          <w:szCs w:val="28"/>
        </w:rPr>
        <w:t>Единовременная выплата в виде материальной помощи выплачивается при достижении пенсионного возраста согласно действующего законодательства, в связи с продолжительной болезнью, более 1,5 месяцев; временно оказавшемуся в тяжелом материальном положении, в следствии стихийных бедствий или катастроф; при заключении брака (впервые), рождении ребенка; по случаю смерти члена (членов) семьи служащего в размере одного должностного оклада.</w:t>
      </w:r>
    </w:p>
    <w:p>
      <w:pPr>
        <w:pStyle w:val="style0"/>
        <w:ind w:firstLine="540" w:left="0" w:right="0"/>
        <w:jc w:val="both"/>
      </w:pPr>
      <w:r>
        <w:rPr>
          <w:sz w:val="28"/>
          <w:szCs w:val="28"/>
        </w:rPr>
        <w:t>2.4.4. Во всех случаях, когда надбавки к должностным окладам предусматриваются в процентах, абсолютный размер каждой надбавки исчисляется из установленного должностного оклада без учета других надбавок и доплат.</w:t>
      </w:r>
    </w:p>
    <w:p>
      <w:pPr>
        <w:pStyle w:val="style38"/>
        <w:ind w:hanging="0" w:left="0" w:right="0"/>
        <w:jc w:val="center"/>
      </w:pPr>
      <w:r>
        <w:rPr>
          <w:rFonts w:ascii="Times New Roman" w:cs="Times New Roman" w:hAnsi="Times New Roman"/>
          <w:b/>
          <w:sz w:val="28"/>
          <w:szCs w:val="28"/>
        </w:rPr>
        <w:t>3. Формирование фонда оплаты труда</w:t>
      </w:r>
    </w:p>
    <w:p>
      <w:pPr>
        <w:pStyle w:val="style0"/>
        <w:ind w:firstLine="540" w:left="0" w:right="0"/>
        <w:jc w:val="both"/>
      </w:pPr>
      <w:r>
        <w:rPr>
          <w:sz w:val="28"/>
          <w:szCs w:val="28"/>
        </w:rPr>
        <w:t>3.1 При формировании фонда оплаты труда служащих предусматриваются следующие средства для выплаты (в расчете на год):</w:t>
      </w:r>
    </w:p>
    <w:p>
      <w:pPr>
        <w:pStyle w:val="style0"/>
        <w:ind w:firstLine="540" w:left="0" w:right="0"/>
        <w:jc w:val="both"/>
      </w:pPr>
      <w:r>
        <w:rPr>
          <w:sz w:val="28"/>
          <w:szCs w:val="28"/>
        </w:rPr>
        <w:t>а) должностных окладов - в размере 12 должностных окладов;</w:t>
      </w:r>
    </w:p>
    <w:p>
      <w:pPr>
        <w:pStyle w:val="style0"/>
        <w:ind w:firstLine="540" w:left="0" w:right="0"/>
        <w:jc w:val="both"/>
      </w:pPr>
      <w:r>
        <w:rPr>
          <w:sz w:val="28"/>
          <w:szCs w:val="28"/>
        </w:rPr>
        <w:t>б) ежемесячного денежного поощрения - в размере 7,8 должностных окладов;</w:t>
      </w:r>
    </w:p>
    <w:p>
      <w:pPr>
        <w:pStyle w:val="style0"/>
        <w:ind w:firstLine="540" w:left="0" w:right="0"/>
        <w:jc w:val="both"/>
      </w:pPr>
      <w:r>
        <w:rPr>
          <w:sz w:val="28"/>
          <w:szCs w:val="28"/>
        </w:rPr>
        <w:t>в) материальной помощи при предоставлении ежегодного оплачиваемого отпуска - в размере 1 должностного оклада;</w:t>
      </w:r>
    </w:p>
    <w:p>
      <w:pPr>
        <w:pStyle w:val="style0"/>
        <w:ind w:firstLine="540" w:left="0" w:right="0"/>
        <w:jc w:val="both"/>
      </w:pPr>
      <w:r>
        <w:rPr>
          <w:sz w:val="28"/>
          <w:szCs w:val="28"/>
        </w:rPr>
        <w:t>г) единовременной выплаты в виде материальной помощи - в размере 1 должностного оклада.</w:t>
      </w:r>
    </w:p>
    <w:p>
      <w:pPr>
        <w:pStyle w:val="style0"/>
        <w:ind w:firstLine="540" w:left="0" w:right="0"/>
        <w:jc w:val="center"/>
      </w:pPr>
      <w:r>
        <w:rPr>
          <w:b/>
          <w:sz w:val="28"/>
          <w:szCs w:val="28"/>
        </w:rPr>
        <w:t>4.Заключительные положения</w:t>
      </w:r>
    </w:p>
    <w:p>
      <w:pPr>
        <w:pStyle w:val="style0"/>
        <w:ind w:firstLine="540" w:left="0" w:right="0"/>
        <w:jc w:val="both"/>
      </w:pPr>
      <w:r>
        <w:rPr>
          <w:sz w:val="28"/>
          <w:szCs w:val="28"/>
        </w:rPr>
        <w:tab/>
        <w:t>4.1 Ежемесячное денежное поощрение и материальная помощь выплачиваются за фактически отработанное время.</w:t>
      </w:r>
    </w:p>
    <w:p>
      <w:pPr>
        <w:pStyle w:val="style0"/>
        <w:ind w:firstLine="540" w:left="0" w:right="0"/>
        <w:jc w:val="both"/>
      </w:pPr>
      <w:r>
        <w:rPr>
          <w:sz w:val="28"/>
          <w:szCs w:val="28"/>
        </w:rPr>
        <w:t>4.2</w:t>
      </w:r>
      <w:r>
        <w:rPr>
          <w:sz w:val="28"/>
          <w:szCs w:val="28"/>
          <w:lang w:eastAsia="ru-RU"/>
        </w:rPr>
        <w:t>. Расходы на денежное вознаграждение служащим</w:t>
      </w:r>
      <w:r>
        <w:rPr>
          <w:sz w:val="28"/>
          <w:szCs w:val="28"/>
        </w:rPr>
        <w:t xml:space="preserve">, </w:t>
      </w:r>
      <w:r>
        <w:rPr>
          <w:sz w:val="28"/>
          <w:szCs w:val="28"/>
          <w:lang w:eastAsia="ru-RU"/>
        </w:rPr>
        <w:t>устанавливаются и распределяются в бюджете сельского поселения Падовка в соответствии с размером их оплаты труда, предусмотренной настоящим Положением.</w:t>
      </w:r>
    </w:p>
    <w:p>
      <w:pPr>
        <w:pStyle w:val="style0"/>
        <w:jc w:val="both"/>
      </w:pPr>
      <w:r>
        <w:rPr>
          <w:sz w:val="28"/>
          <w:szCs w:val="28"/>
        </w:rPr>
        <w:tab/>
        <w:t>4.3.</w:t>
      </w:r>
      <w:r>
        <w:rPr/>
        <w:t xml:space="preserve"> </w:t>
      </w:r>
      <w:r>
        <w:rPr>
          <w:sz w:val="28"/>
          <w:szCs w:val="28"/>
        </w:rPr>
        <w:t xml:space="preserve">Сумма сложившейся экономии средств фонда оплаты труда </w:t>
      </w:r>
      <w:r>
        <w:rPr>
          <w:color w:val="000000"/>
          <w:sz w:val="28"/>
          <w:szCs w:val="28"/>
        </w:rPr>
        <w:t>направляется на иные выплаты</w:t>
      </w:r>
      <w:r>
        <w:rPr>
          <w:sz w:val="28"/>
          <w:szCs w:val="28"/>
        </w:rPr>
        <w:t xml:space="preserve"> (материальную помощь, премии по итогам работы за год). </w:t>
      </w:r>
    </w:p>
    <w:p>
      <w:pPr>
        <w:pStyle w:val="style0"/>
        <w:jc w:val="both"/>
      </w:pPr>
      <w:r>
        <w:rPr/>
      </w:r>
    </w:p>
    <w:p>
      <w:pPr>
        <w:pStyle w:val="style0"/>
        <w:jc w:val="right"/>
      </w:pPr>
      <w:r>
        <w:rPr/>
      </w:r>
    </w:p>
    <w:p>
      <w:pPr>
        <w:pStyle w:val="style0"/>
        <w:jc w:val="right"/>
      </w:pPr>
      <w:r>
        <w:rPr/>
      </w:r>
    </w:p>
    <w:p>
      <w:pPr>
        <w:pStyle w:val="style0"/>
        <w:jc w:val="right"/>
      </w:pPr>
      <w:r>
        <w:rPr/>
      </w:r>
    </w:p>
    <w:p>
      <w:pPr>
        <w:pStyle w:val="style0"/>
        <w:jc w:val="right"/>
      </w:pPr>
      <w:r>
        <w:rPr/>
      </w:r>
    </w:p>
    <w:p>
      <w:pPr>
        <w:pStyle w:val="style0"/>
        <w:jc w:val="right"/>
      </w:pPr>
      <w:r>
        <w:rPr>
          <w:sz w:val="16"/>
          <w:szCs w:val="16"/>
        </w:rPr>
        <w:t>Приложение N 1</w:t>
      </w:r>
    </w:p>
    <w:p>
      <w:pPr>
        <w:pStyle w:val="style0"/>
        <w:jc w:val="right"/>
      </w:pPr>
      <w:r>
        <w:rPr>
          <w:sz w:val="16"/>
          <w:szCs w:val="16"/>
        </w:rPr>
        <w:t>к Положению</w:t>
      </w:r>
    </w:p>
    <w:p>
      <w:pPr>
        <w:pStyle w:val="style0"/>
        <w:jc w:val="right"/>
      </w:pPr>
      <w:r>
        <w:rPr>
          <w:sz w:val="16"/>
          <w:szCs w:val="16"/>
        </w:rPr>
        <w:t>"Об оплате труда служащих,</w:t>
      </w:r>
    </w:p>
    <w:p>
      <w:pPr>
        <w:pStyle w:val="style0"/>
        <w:jc w:val="right"/>
      </w:pPr>
      <w:r>
        <w:rPr>
          <w:sz w:val="16"/>
          <w:szCs w:val="16"/>
        </w:rPr>
        <w:t>занимающих должности, не отнесенные к</w:t>
      </w:r>
    </w:p>
    <w:p>
      <w:pPr>
        <w:pStyle w:val="style0"/>
        <w:jc w:val="right"/>
      </w:pPr>
      <w:r>
        <w:rPr>
          <w:sz w:val="16"/>
          <w:szCs w:val="16"/>
        </w:rPr>
        <w:t>должностям муниципальной службы,</w:t>
      </w:r>
    </w:p>
    <w:p>
      <w:pPr>
        <w:pStyle w:val="style0"/>
        <w:jc w:val="right"/>
      </w:pPr>
      <w:r>
        <w:rPr>
          <w:sz w:val="16"/>
          <w:szCs w:val="16"/>
        </w:rPr>
        <w:t>и осуществляющих техническое</w:t>
      </w:r>
    </w:p>
    <w:p>
      <w:pPr>
        <w:pStyle w:val="style0"/>
        <w:jc w:val="right"/>
      </w:pPr>
      <w:r>
        <w:rPr>
          <w:sz w:val="16"/>
          <w:szCs w:val="16"/>
        </w:rPr>
        <w:t>обеспечение деятельности</w:t>
      </w:r>
    </w:p>
    <w:p>
      <w:pPr>
        <w:pStyle w:val="style0"/>
        <w:jc w:val="right"/>
      </w:pPr>
      <w:r>
        <w:rPr>
          <w:sz w:val="16"/>
          <w:szCs w:val="16"/>
        </w:rPr>
        <w:t>органов местного самоуправления</w:t>
      </w:r>
    </w:p>
    <w:p>
      <w:pPr>
        <w:pStyle w:val="style0"/>
        <w:jc w:val="right"/>
      </w:pPr>
      <w:r>
        <w:rPr>
          <w:sz w:val="16"/>
          <w:szCs w:val="16"/>
        </w:rPr>
        <w:t>сельского поселения Падовка</w:t>
      </w:r>
    </w:p>
    <w:p>
      <w:pPr>
        <w:pStyle w:val="style0"/>
        <w:jc w:val="right"/>
      </w:pPr>
      <w:r>
        <w:rPr>
          <w:sz w:val="16"/>
          <w:szCs w:val="16"/>
        </w:rPr>
        <w:t xml:space="preserve">муниципального района Пестравский </w:t>
      </w:r>
    </w:p>
    <w:p>
      <w:pPr>
        <w:pStyle w:val="style0"/>
        <w:jc w:val="right"/>
      </w:pPr>
      <w:r>
        <w:rPr>
          <w:sz w:val="16"/>
          <w:szCs w:val="16"/>
        </w:rPr>
        <w:t xml:space="preserve">при выполнении полномочий по осуществлению </w:t>
      </w:r>
    </w:p>
    <w:p>
      <w:pPr>
        <w:pStyle w:val="style0"/>
        <w:jc w:val="right"/>
      </w:pPr>
      <w:r>
        <w:rPr>
          <w:sz w:val="16"/>
          <w:szCs w:val="16"/>
        </w:rPr>
        <w:t>первичного воинского учета на территориях,</w:t>
      </w:r>
    </w:p>
    <w:p>
      <w:pPr>
        <w:pStyle w:val="style0"/>
        <w:jc w:val="right"/>
      </w:pPr>
      <w:r>
        <w:rPr>
          <w:sz w:val="16"/>
          <w:szCs w:val="16"/>
        </w:rPr>
        <w:t xml:space="preserve"> </w:t>
      </w:r>
      <w:r>
        <w:rPr>
          <w:sz w:val="16"/>
          <w:szCs w:val="16"/>
        </w:rPr>
        <w:t>где отсутствуют военные комиссариаты"</w:t>
      </w:r>
    </w:p>
    <w:p>
      <w:pPr>
        <w:pStyle w:val="style0"/>
      </w:pPr>
      <w:r>
        <w:rPr/>
      </w:r>
    </w:p>
    <w:p>
      <w:pPr>
        <w:pStyle w:val="style0"/>
        <w:jc w:val="center"/>
      </w:pPr>
      <w:r>
        <w:rPr>
          <w:sz w:val="24"/>
          <w:szCs w:val="24"/>
        </w:rPr>
        <w:t>ПЕРЕЧЕНЬ</w:t>
      </w:r>
    </w:p>
    <w:p>
      <w:pPr>
        <w:pStyle w:val="style0"/>
        <w:jc w:val="center"/>
      </w:pPr>
      <w:r>
        <w:rPr>
          <w:sz w:val="24"/>
          <w:szCs w:val="24"/>
        </w:rPr>
        <w:t>ДОЛЖНОСТЕЙ СЛУЖАЩИХ, НЕ ОТНЕСЕННЫХ К ДОЛЖНОСТЯМ МУНИЦИПАЛЬНОЙ СЛУЖБЫ И ОСУЩЕСТВЛЯЮЩИХ ТЕХНИЧЕСКОЕ</w:t>
      </w:r>
    </w:p>
    <w:p>
      <w:pPr>
        <w:pStyle w:val="style0"/>
        <w:jc w:val="center"/>
      </w:pPr>
      <w:r>
        <w:rPr>
          <w:sz w:val="24"/>
          <w:szCs w:val="24"/>
        </w:rPr>
        <w:t>ОБЕСПЕЧЕНИЕ ДЕЯТЕЛЬНОСТИ ОРГАНОВ МЕСТНОГО</w:t>
      </w:r>
    </w:p>
    <w:p>
      <w:pPr>
        <w:pStyle w:val="style0"/>
        <w:jc w:val="center"/>
      </w:pPr>
      <w:r>
        <w:rPr>
          <w:sz w:val="24"/>
          <w:szCs w:val="24"/>
        </w:rPr>
        <w:t xml:space="preserve">САМОУПРАВЛЕНИЯ СЕЛЬСКОГО ПОСЕЛЕНИЯ ПАДОВКА </w:t>
      </w:r>
    </w:p>
    <w:p>
      <w:pPr>
        <w:pStyle w:val="style0"/>
        <w:jc w:val="center"/>
      </w:pPr>
      <w:r>
        <w:rPr>
          <w:sz w:val="24"/>
          <w:szCs w:val="24"/>
        </w:rPr>
        <w:t xml:space="preserve">МУНИЦИПАЛЬНОГО РАЙОНА ПЕСТРАВСКИЙ </w:t>
      </w:r>
      <w:r>
        <w:rPr>
          <w:caps/>
          <w:sz w:val="24"/>
          <w:szCs w:val="24"/>
        </w:rPr>
        <w:t xml:space="preserve">ПРИ </w:t>
      </w:r>
      <w:r>
        <w:rPr>
          <w:rFonts w:eastAsia="Arial"/>
          <w:caps/>
          <w:sz w:val="24"/>
          <w:szCs w:val="24"/>
        </w:rPr>
        <w:t>выполнениИ полномочий по осуществлению первичного воинского учета на территориях, где отсутствуют военные комиссариаты</w:t>
      </w:r>
    </w:p>
    <w:p>
      <w:pPr>
        <w:pStyle w:val="style0"/>
        <w:jc w:val="center"/>
      </w:pPr>
      <w:r>
        <w:rPr/>
      </w:r>
    </w:p>
    <w:p>
      <w:pPr>
        <w:pStyle w:val="style0"/>
        <w:jc w:val="center"/>
      </w:pPr>
      <w:r>
        <w:rPr/>
      </w:r>
    </w:p>
    <w:tbl>
      <w:tblPr>
        <w:jc w:val="left"/>
        <w:tblInd w:type="dxa" w:w="-108"/>
        <w:tblBorders>
          <w:top w:color="000001" w:space="0" w:sz="2" w:val="single"/>
          <w:left w:color="000001" w:space="0" w:sz="2" w:val="single"/>
          <w:bottom w:color="000001" w:space="0" w:sz="2" w:val="single"/>
        </w:tblBorders>
      </w:tblPr>
      <w:tblGrid>
        <w:gridCol w:w="1648"/>
        <w:gridCol w:w="7720"/>
      </w:tblGrid>
      <w:tr>
        <w:trPr>
          <w:cantSplit w:val="false"/>
        </w:trPr>
        <w:tc>
          <w:tcPr>
            <w:tcW w:type="dxa" w:w="1648"/>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ind w:firstLine="540" w:left="0" w:right="0"/>
              <w:jc w:val="both"/>
            </w:pPr>
            <w:r>
              <w:rPr>
                <w:sz w:val="28"/>
                <w:szCs w:val="28"/>
              </w:rPr>
              <w:t xml:space="preserve">1. </w:t>
            </w:r>
          </w:p>
        </w:tc>
        <w:tc>
          <w:tcPr>
            <w:tcW w:type="dxa" w:w="7720"/>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ind w:firstLine="540" w:left="0" w:right="0"/>
              <w:jc w:val="both"/>
            </w:pPr>
            <w:r>
              <w:rPr>
                <w:sz w:val="28"/>
                <w:szCs w:val="28"/>
              </w:rPr>
              <w:t>Инспектор ВУС</w:t>
            </w:r>
          </w:p>
        </w:tc>
      </w:tr>
    </w:tbl>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jc w:val="right"/>
      </w:pPr>
      <w:r>
        <w:rPr>
          <w:sz w:val="16"/>
          <w:szCs w:val="16"/>
        </w:rPr>
        <w:t>Приложение N 2</w:t>
      </w:r>
    </w:p>
    <w:p>
      <w:pPr>
        <w:pStyle w:val="style0"/>
        <w:jc w:val="right"/>
      </w:pPr>
      <w:r>
        <w:rPr>
          <w:sz w:val="16"/>
          <w:szCs w:val="16"/>
        </w:rPr>
        <w:t>к Положению</w:t>
      </w:r>
    </w:p>
    <w:p>
      <w:pPr>
        <w:pStyle w:val="style0"/>
        <w:jc w:val="right"/>
      </w:pPr>
      <w:r>
        <w:rPr>
          <w:sz w:val="16"/>
          <w:szCs w:val="16"/>
        </w:rPr>
        <w:t>"Об оплате труда служащих,</w:t>
      </w:r>
    </w:p>
    <w:p>
      <w:pPr>
        <w:pStyle w:val="style0"/>
        <w:jc w:val="right"/>
      </w:pPr>
      <w:r>
        <w:rPr>
          <w:sz w:val="16"/>
          <w:szCs w:val="16"/>
        </w:rPr>
        <w:t>занимающих должности, не отнесенные к</w:t>
      </w:r>
    </w:p>
    <w:p>
      <w:pPr>
        <w:pStyle w:val="style0"/>
        <w:jc w:val="right"/>
      </w:pPr>
      <w:r>
        <w:rPr>
          <w:sz w:val="16"/>
          <w:szCs w:val="16"/>
        </w:rPr>
        <w:t>должностям муниципальной службы,</w:t>
      </w:r>
    </w:p>
    <w:p>
      <w:pPr>
        <w:pStyle w:val="style0"/>
        <w:jc w:val="right"/>
      </w:pPr>
      <w:r>
        <w:rPr>
          <w:sz w:val="16"/>
          <w:szCs w:val="16"/>
        </w:rPr>
        <w:t>и осуществляющих техническое</w:t>
      </w:r>
    </w:p>
    <w:p>
      <w:pPr>
        <w:pStyle w:val="style0"/>
        <w:jc w:val="right"/>
      </w:pPr>
      <w:r>
        <w:rPr>
          <w:sz w:val="16"/>
          <w:szCs w:val="16"/>
        </w:rPr>
        <w:t>обеспечение деятельности</w:t>
      </w:r>
    </w:p>
    <w:p>
      <w:pPr>
        <w:pStyle w:val="style0"/>
        <w:jc w:val="right"/>
      </w:pPr>
      <w:r>
        <w:rPr>
          <w:sz w:val="16"/>
          <w:szCs w:val="16"/>
        </w:rPr>
        <w:t>органов местного самоуправления</w:t>
      </w:r>
    </w:p>
    <w:p>
      <w:pPr>
        <w:pStyle w:val="style0"/>
        <w:jc w:val="right"/>
      </w:pPr>
      <w:r>
        <w:rPr>
          <w:sz w:val="16"/>
          <w:szCs w:val="16"/>
        </w:rPr>
        <w:t>сельского поселения Падовка</w:t>
      </w:r>
    </w:p>
    <w:p>
      <w:pPr>
        <w:pStyle w:val="style0"/>
        <w:jc w:val="right"/>
      </w:pPr>
      <w:r>
        <w:rPr>
          <w:sz w:val="16"/>
          <w:szCs w:val="16"/>
        </w:rPr>
        <w:t xml:space="preserve">муниципального района Пестравский </w:t>
      </w:r>
    </w:p>
    <w:p>
      <w:pPr>
        <w:pStyle w:val="style0"/>
        <w:jc w:val="right"/>
      </w:pPr>
      <w:r>
        <w:rPr>
          <w:sz w:val="16"/>
          <w:szCs w:val="16"/>
        </w:rPr>
        <w:t xml:space="preserve">при выполнении полномочий по осуществлению </w:t>
      </w:r>
    </w:p>
    <w:p>
      <w:pPr>
        <w:pStyle w:val="style0"/>
        <w:jc w:val="right"/>
      </w:pPr>
      <w:r>
        <w:rPr>
          <w:sz w:val="16"/>
          <w:szCs w:val="16"/>
        </w:rPr>
        <w:t>первичного воинского учета на территориях,</w:t>
      </w:r>
    </w:p>
    <w:p>
      <w:pPr>
        <w:pStyle w:val="style0"/>
        <w:jc w:val="right"/>
      </w:pPr>
      <w:r>
        <w:rPr>
          <w:sz w:val="16"/>
          <w:szCs w:val="16"/>
        </w:rPr>
        <w:t xml:space="preserve"> </w:t>
      </w:r>
      <w:r>
        <w:rPr>
          <w:sz w:val="16"/>
          <w:szCs w:val="16"/>
        </w:rPr>
        <w:t>где отсутствуют военные комиссариаты"</w:t>
      </w:r>
    </w:p>
    <w:p>
      <w:pPr>
        <w:pStyle w:val="style38"/>
        <w:ind w:hanging="0" w:left="0" w:right="0"/>
      </w:pPr>
      <w:r>
        <w:rPr/>
      </w:r>
    </w:p>
    <w:p>
      <w:pPr>
        <w:pStyle w:val="style38"/>
        <w:ind w:hanging="0" w:left="0" w:right="0"/>
        <w:jc w:val="center"/>
      </w:pPr>
      <w:r>
        <w:rPr>
          <w:rFonts w:ascii="Times New Roman" w:cs="Times New Roman" w:hAnsi="Times New Roman"/>
          <w:b/>
          <w:sz w:val="24"/>
          <w:szCs w:val="24"/>
        </w:rPr>
        <w:t>РАЗМЕРЫ ДОЛЖНОСТНЫХ ОКЛАДОВ</w:t>
      </w:r>
    </w:p>
    <w:p>
      <w:pPr>
        <w:pStyle w:val="style0"/>
        <w:jc w:val="center"/>
      </w:pPr>
      <w:r>
        <w:rPr>
          <w:b/>
          <w:sz w:val="24"/>
          <w:szCs w:val="24"/>
        </w:rPr>
        <w:t>СЛУЖАЩИХ, НЕ ОТНЕСЕННЫЕ К ДОЛЖНОСТЯМ МУНИЦИПАЛЬНОЙ СЛУЖБЫ И ОСУЩЕСТВЛЯЮЩИХ ТЕХНИЧЕСКОЕ</w:t>
      </w:r>
    </w:p>
    <w:p>
      <w:pPr>
        <w:pStyle w:val="style0"/>
        <w:jc w:val="center"/>
      </w:pPr>
      <w:r>
        <w:rPr>
          <w:b/>
          <w:sz w:val="24"/>
          <w:szCs w:val="24"/>
        </w:rPr>
        <w:t>ОБЕСПЕЧЕНИЕ ДЕЯТЕЛЬНОСТИ ОРГАНОВ МЕСТНОГО</w:t>
      </w:r>
    </w:p>
    <w:p>
      <w:pPr>
        <w:pStyle w:val="style0"/>
        <w:jc w:val="center"/>
      </w:pPr>
      <w:r>
        <w:rPr>
          <w:b/>
          <w:sz w:val="24"/>
          <w:szCs w:val="24"/>
        </w:rPr>
        <w:t xml:space="preserve">САМОУПРАВЛЕНИЯ МУНИЦИПАЛЬНОГО РАЙОНА ПЕСТРАВСКИЙ </w:t>
      </w:r>
      <w:r>
        <w:rPr>
          <w:b/>
          <w:bCs/>
          <w:caps/>
          <w:sz w:val="24"/>
          <w:szCs w:val="24"/>
        </w:rPr>
        <w:t xml:space="preserve">ПРИ </w:t>
      </w:r>
      <w:r>
        <w:rPr>
          <w:rFonts w:eastAsia="Arial"/>
          <w:b/>
          <w:bCs/>
          <w:caps/>
          <w:sz w:val="24"/>
          <w:szCs w:val="24"/>
        </w:rPr>
        <w:t>выполнениИ полномочий по осуществлению первичного воинского учета на территориях, где отсутствуют военные</w:t>
      </w:r>
      <w:r>
        <w:rPr>
          <w:rFonts w:eastAsia="Arial"/>
          <w:caps/>
          <w:sz w:val="24"/>
          <w:szCs w:val="24"/>
        </w:rPr>
        <w:t xml:space="preserve"> </w:t>
      </w:r>
      <w:r>
        <w:rPr>
          <w:rFonts w:eastAsia="Arial"/>
          <w:b/>
          <w:bCs/>
          <w:caps/>
          <w:sz w:val="24"/>
          <w:szCs w:val="24"/>
        </w:rPr>
        <w:t>комиссариаты</w:t>
      </w:r>
    </w:p>
    <w:p>
      <w:pPr>
        <w:pStyle w:val="style0"/>
        <w:jc w:val="center"/>
      </w:pPr>
      <w:r>
        <w:rPr/>
      </w:r>
    </w:p>
    <w:p>
      <w:pPr>
        <w:pStyle w:val="style38"/>
        <w:ind w:hanging="0" w:left="0" w:right="0"/>
        <w:jc w:val="center"/>
      </w:pPr>
      <w:r>
        <w:rPr/>
      </w:r>
    </w:p>
    <w:tbl>
      <w:tblPr>
        <w:jc w:val="left"/>
        <w:tblInd w:type="dxa" w:w="-160"/>
        <w:tblBorders>
          <w:top w:color="000001" w:space="0" w:sz="4" w:val="single"/>
          <w:left w:color="000001" w:space="0" w:sz="4" w:val="single"/>
          <w:bottom w:color="000001" w:space="0" w:sz="4" w:val="single"/>
        </w:tblBorders>
      </w:tblPr>
      <w:tblGrid>
        <w:gridCol w:w="519"/>
        <w:gridCol w:w="6193"/>
        <w:gridCol w:w="2980"/>
      </w:tblGrid>
      <w:tr>
        <w:trPr>
          <w:trHeight w:hRule="atLeast" w:val="618"/>
          <w:cantSplit w:val="true"/>
        </w:trPr>
        <w:tc>
          <w:tcPr>
            <w:tcW w:type="dxa" w:w="519"/>
            <w:tcBorders>
              <w:top w:color="000001" w:space="0" w:sz="4" w:val="single"/>
              <w:left w:color="000001" w:space="0" w:sz="4" w:val="single"/>
              <w:bottom w:color="000001" w:space="0" w:sz="4" w:val="single"/>
            </w:tcBorders>
            <w:shd w:fill="FFFFFF" w:val="clear"/>
            <w:tcMar>
              <w:top w:type="dxa" w:w="0"/>
              <w:left w:type="dxa" w:w="108"/>
              <w:bottom w:type="dxa" w:w="0"/>
              <w:right w:type="dxa" w:w="108"/>
            </w:tcMar>
            <w:vAlign w:val="center"/>
          </w:tcPr>
          <w:p>
            <w:pPr>
              <w:pStyle w:val="style38"/>
              <w:ind w:hanging="0" w:left="0" w:right="0"/>
              <w:jc w:val="center"/>
            </w:pPr>
            <w:r>
              <w:rPr>
                <w:rFonts w:ascii="Times New Roman" w:cs="Times New Roman" w:eastAsia="Times New Roman" w:hAnsi="Times New Roman"/>
                <w:b/>
                <w:color w:val="000000"/>
                <w:sz w:val="24"/>
                <w:szCs w:val="24"/>
              </w:rPr>
              <w:t xml:space="preserve">№ </w:t>
            </w:r>
            <w:r>
              <w:rPr>
                <w:rFonts w:ascii="Times New Roman" w:cs="Times New Roman" w:hAnsi="Times New Roman"/>
                <w:b/>
                <w:color w:val="000000"/>
                <w:sz w:val="24"/>
                <w:szCs w:val="24"/>
              </w:rPr>
              <w:br/>
              <w:t>п/п</w:t>
            </w:r>
          </w:p>
        </w:tc>
        <w:tc>
          <w:tcPr>
            <w:tcW w:type="dxa" w:w="6193"/>
            <w:tcBorders>
              <w:top w:color="000001" w:space="0" w:sz="4" w:val="single"/>
              <w:left w:color="000001" w:space="0" w:sz="4" w:val="single"/>
              <w:bottom w:color="000001" w:space="0" w:sz="4" w:val="single"/>
            </w:tcBorders>
            <w:shd w:fill="FFFFFF" w:val="clear"/>
            <w:tcMar>
              <w:top w:type="dxa" w:w="0"/>
              <w:left w:type="dxa" w:w="108"/>
              <w:bottom w:type="dxa" w:w="0"/>
              <w:right w:type="dxa" w:w="108"/>
            </w:tcMar>
            <w:vAlign w:val="center"/>
          </w:tcPr>
          <w:p>
            <w:pPr>
              <w:pStyle w:val="style38"/>
              <w:ind w:hanging="0" w:left="0" w:right="0"/>
              <w:jc w:val="center"/>
            </w:pPr>
            <w:r>
              <w:rPr>
                <w:rFonts w:ascii="Times New Roman" w:cs="Times New Roman" w:hAnsi="Times New Roman"/>
                <w:b/>
                <w:color w:val="000000"/>
                <w:sz w:val="24"/>
                <w:szCs w:val="24"/>
              </w:rPr>
              <w:t>Наименование должности согласно Перечня</w:t>
            </w:r>
          </w:p>
        </w:tc>
        <w:tc>
          <w:tcPr>
            <w:tcW w:type="dxa" w:w="298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center"/>
          </w:tcPr>
          <w:p>
            <w:pPr>
              <w:pStyle w:val="style38"/>
              <w:ind w:hanging="0" w:left="0" w:right="0"/>
              <w:jc w:val="center"/>
            </w:pPr>
            <w:r>
              <w:rPr>
                <w:rFonts w:ascii="Times New Roman" w:cs="Times New Roman" w:hAnsi="Times New Roman"/>
                <w:b/>
                <w:color w:val="000000"/>
                <w:sz w:val="24"/>
                <w:szCs w:val="24"/>
              </w:rPr>
              <w:t xml:space="preserve">Размер     </w:t>
              <w:br/>
              <w:t xml:space="preserve">должностного оклада     </w:t>
              <w:br/>
              <w:t xml:space="preserve">(руб.) </w:t>
            </w:r>
          </w:p>
        </w:tc>
      </w:tr>
      <w:tr>
        <w:trPr>
          <w:trHeight w:hRule="atLeast" w:val="371"/>
          <w:cantSplit w:val="true"/>
        </w:trPr>
        <w:tc>
          <w:tcPr>
            <w:tcW w:type="dxa" w:w="519"/>
            <w:tcBorders>
              <w:top w:color="000001" w:space="0" w:sz="4" w:val="single"/>
              <w:left w:color="000001" w:space="0" w:sz="4" w:val="single"/>
              <w:bottom w:color="000001" w:space="0" w:sz="4" w:val="single"/>
            </w:tcBorders>
            <w:shd w:fill="FFFFFF" w:val="clear"/>
            <w:tcMar>
              <w:top w:type="dxa" w:w="0"/>
              <w:left w:type="dxa" w:w="108"/>
              <w:bottom w:type="dxa" w:w="0"/>
              <w:right w:type="dxa" w:w="108"/>
            </w:tcMar>
            <w:vAlign w:val="center"/>
          </w:tcPr>
          <w:p>
            <w:pPr>
              <w:pStyle w:val="style38"/>
              <w:ind w:hanging="0" w:left="0" w:right="0"/>
              <w:jc w:val="center"/>
            </w:pPr>
            <w:r>
              <w:rPr>
                <w:rFonts w:ascii="Times New Roman" w:cs="Times New Roman" w:hAnsi="Times New Roman"/>
                <w:color w:val="000000"/>
                <w:sz w:val="28"/>
                <w:szCs w:val="28"/>
              </w:rPr>
              <w:t>1</w:t>
            </w:r>
          </w:p>
        </w:tc>
        <w:tc>
          <w:tcPr>
            <w:tcW w:type="dxa" w:w="6193"/>
            <w:tcBorders>
              <w:top w:color="000001" w:space="0" w:sz="4" w:val="single"/>
              <w:left w:color="000001" w:space="0" w:sz="4" w:val="single"/>
              <w:bottom w:color="000001" w:space="0" w:sz="4" w:val="single"/>
            </w:tcBorders>
            <w:shd w:fill="FFFFFF" w:val="clear"/>
            <w:tcMar>
              <w:top w:type="dxa" w:w="0"/>
              <w:left w:type="dxa" w:w="108"/>
              <w:bottom w:type="dxa" w:w="0"/>
              <w:right w:type="dxa" w:w="108"/>
            </w:tcMar>
            <w:vAlign w:val="center"/>
          </w:tcPr>
          <w:p>
            <w:pPr>
              <w:pStyle w:val="style38"/>
              <w:ind w:hanging="0" w:left="0" w:right="0"/>
            </w:pPr>
            <w:r>
              <w:rPr>
                <w:rFonts w:ascii="Times New Roman" w:cs="Times New Roman" w:hAnsi="Times New Roman"/>
                <w:color w:val="000000"/>
                <w:sz w:val="28"/>
                <w:szCs w:val="28"/>
              </w:rPr>
              <w:t>Инспектор ВУС</w:t>
            </w:r>
          </w:p>
        </w:tc>
        <w:tc>
          <w:tcPr>
            <w:tcW w:type="dxa" w:w="298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center"/>
          </w:tcPr>
          <w:p>
            <w:pPr>
              <w:pStyle w:val="style38"/>
              <w:ind w:hanging="0" w:left="0" w:right="0"/>
              <w:jc w:val="center"/>
            </w:pPr>
            <w:r>
              <w:rPr>
                <w:rFonts w:ascii="Times New Roman" w:cs="Times New Roman" w:hAnsi="Times New Roman"/>
                <w:color w:val="000000"/>
                <w:sz w:val="28"/>
                <w:szCs w:val="28"/>
              </w:rPr>
              <w:t>7500</w:t>
            </w:r>
          </w:p>
        </w:tc>
      </w:tr>
    </w:tbl>
    <w:p>
      <w:pPr>
        <w:pStyle w:val="style0"/>
        <w:ind w:firstLine="720" w:left="0" w:right="0"/>
        <w:jc w:val="both"/>
      </w:pPr>
      <w:r>
        <w:rPr/>
      </w:r>
    </w:p>
    <w:sectPr>
      <w:type w:val="nextPage"/>
      <w:pgSz w:h="16838" w:w="11906"/>
      <w:pgMar w:bottom="567" w:footer="0" w:gutter="0" w:header="0" w:left="1418" w:right="849" w:top="525"/>
      <w:pgNumType w:fmt="decimal"/>
      <w:formProt w:val="false"/>
      <w:textDirection w:val="lrTb"/>
      <w:docGrid w:charSpace="16384"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s>
</file>

<file path=word/numbering.xml><?xml version="1.0" encoding="utf-8"?>
<w:numbering xmlns:w="http://schemas.openxmlformats.org/wordprocessingml/2006/main">
  <w:abstractNum w:abstractNumId="1">
    <w:lvl w:ilvl="0">
      <w:start w:val="1"/>
      <w:numFmt w:val="decimal"/>
      <w:lvlText w:val="%1."/>
      <w:lvlJc w:val="left"/>
      <w:pPr>
        <w:tabs>
          <w:tab w:pos="720" w:val="num"/>
        </w:tabs>
        <w:ind w:hanging="360" w:left="720"/>
      </w:pPr>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tyles.xml><?xml version="1.0" encoding="utf-8"?>
<w:styles xmlns:w="http://schemas.openxmlformats.org/wordprocessingml/2006/main">
  <w:style w:styleId="style0" w:type="paragraph">
    <w:name w:val="Базовый"/>
    <w:next w:val="style0"/>
    <w:pPr>
      <w:widowControl/>
      <w:tabs>
        <w:tab w:leader="none" w:pos="720" w:val="left"/>
      </w:tabs>
      <w:suppressAutoHyphens w:val="true"/>
    </w:pPr>
    <w:rPr>
      <w:rFonts w:ascii="Times New Roman" w:cs="Times New Roman" w:eastAsia="Times New Roman" w:hAnsi="Times New Roman"/>
      <w:color w:val="00000A"/>
      <w:sz w:val="20"/>
      <w:szCs w:val="20"/>
      <w:lang w:bidi="ar-SA" w:eastAsia="ar-SA" w:val="ru-RU"/>
    </w:rPr>
  </w:style>
  <w:style w:styleId="style1" w:type="paragraph">
    <w:name w:val="Заголовок 1"/>
    <w:basedOn w:val="style0"/>
    <w:next w:val="style31"/>
    <w:pPr>
      <w:keepNext/>
    </w:pPr>
    <w:rPr>
      <w:b/>
      <w:bCs/>
      <w:sz w:val="24"/>
      <w:szCs w:val="23"/>
    </w:rPr>
  </w:style>
  <w:style w:styleId="style15" w:type="character">
    <w:name w:val="Default Paragraph Font"/>
    <w:next w:val="style15"/>
    <w:rPr/>
  </w:style>
  <w:style w:styleId="style16" w:type="character">
    <w:name w:val="Absatz-Standardschriftart"/>
    <w:next w:val="style16"/>
    <w:rPr/>
  </w:style>
  <w:style w:styleId="style17" w:type="character">
    <w:name w:val="WW8Num2z0"/>
    <w:next w:val="style17"/>
    <w:rPr>
      <w:rFonts w:ascii="Symbol" w:cs="OpenSymbol" w:hAnsi="Symbol"/>
    </w:rPr>
  </w:style>
  <w:style w:styleId="style18" w:type="character">
    <w:name w:val="WW8Num2z1"/>
    <w:next w:val="style18"/>
    <w:rPr>
      <w:rFonts w:ascii="OpenSymbol" w:cs="OpenSymbol" w:hAnsi="OpenSymbol"/>
    </w:rPr>
  </w:style>
  <w:style w:styleId="style19" w:type="character">
    <w:name w:val="WW8Num3z0"/>
    <w:next w:val="style19"/>
    <w:rPr>
      <w:rFonts w:ascii="Symbol" w:cs="OpenSymbol" w:hAnsi="Symbol"/>
    </w:rPr>
  </w:style>
  <w:style w:styleId="style20" w:type="character">
    <w:name w:val="WW8Num3z1"/>
    <w:next w:val="style20"/>
    <w:rPr>
      <w:rFonts w:ascii="OpenSymbol" w:cs="OpenSymbol" w:hAnsi="OpenSymbol"/>
    </w:rPr>
  </w:style>
  <w:style w:styleId="style21" w:type="character">
    <w:name w:val="WW-Absatz-Standardschriftart"/>
    <w:next w:val="style21"/>
    <w:rPr/>
  </w:style>
  <w:style w:styleId="style22" w:type="character">
    <w:name w:val="WW-Absatz-Standardschriftart1"/>
    <w:next w:val="style22"/>
    <w:rPr/>
  </w:style>
  <w:style w:styleId="style23" w:type="character">
    <w:name w:val="WW-Absatz-Standardschriftart11"/>
    <w:next w:val="style23"/>
    <w:rPr/>
  </w:style>
  <w:style w:styleId="style24" w:type="character">
    <w:name w:val="WW-Absatz-Standardschriftart111"/>
    <w:next w:val="style24"/>
    <w:rPr/>
  </w:style>
  <w:style w:styleId="style25" w:type="character">
    <w:name w:val="Основной шрифт абзаца1"/>
    <w:next w:val="style25"/>
    <w:rPr/>
  </w:style>
  <w:style w:styleId="style26" w:type="character">
    <w:name w:val="Маркеры списка"/>
    <w:next w:val="style26"/>
    <w:rPr>
      <w:rFonts w:ascii="OpenSymbol" w:cs="OpenSymbol" w:eastAsia="OpenSymbol" w:hAnsi="OpenSymbol"/>
    </w:rPr>
  </w:style>
  <w:style w:styleId="style27" w:type="character">
    <w:name w:val="Интернет-ссылка"/>
    <w:next w:val="style27"/>
    <w:rPr>
      <w:color w:val="000080"/>
      <w:u w:val="single"/>
      <w:lang w:bidi="ru-RU" w:eastAsia="ru-RU" w:val="ru-RU"/>
    </w:rPr>
  </w:style>
  <w:style w:styleId="style28" w:type="character">
    <w:name w:val="Текст выноски Знак"/>
    <w:basedOn w:val="style15"/>
    <w:next w:val="style28"/>
    <w:rPr>
      <w:rFonts w:ascii="Segoe UI" w:cs="Segoe UI" w:hAnsi="Segoe UI"/>
      <w:sz w:val="18"/>
      <w:szCs w:val="18"/>
      <w:lang w:eastAsia="ar-SA"/>
    </w:rPr>
  </w:style>
  <w:style w:styleId="style29" w:type="character">
    <w:name w:val="Символ нумерации"/>
    <w:next w:val="style29"/>
    <w:rPr/>
  </w:style>
  <w:style w:styleId="style30" w:type="paragraph">
    <w:name w:val="Заголовок"/>
    <w:basedOn w:val="style0"/>
    <w:next w:val="style31"/>
    <w:pPr>
      <w:keepNext/>
      <w:spacing w:after="120" w:before="240"/>
    </w:pPr>
    <w:rPr>
      <w:rFonts w:ascii="Arial" w:cs="Mangal" w:eastAsia="Microsoft YaHei" w:hAnsi="Arial"/>
      <w:sz w:val="28"/>
      <w:szCs w:val="28"/>
    </w:rPr>
  </w:style>
  <w:style w:styleId="style31" w:type="paragraph">
    <w:name w:val="Основной текст"/>
    <w:basedOn w:val="style0"/>
    <w:next w:val="style31"/>
    <w:pPr>
      <w:spacing w:after="120" w:before="0"/>
    </w:pPr>
    <w:rPr>
      <w:i/>
      <w:sz w:val="24"/>
    </w:rPr>
  </w:style>
  <w:style w:styleId="style32" w:type="paragraph">
    <w:name w:val="Список"/>
    <w:basedOn w:val="style31"/>
    <w:next w:val="style32"/>
    <w:pPr/>
    <w:rPr>
      <w:rFonts w:cs="Tahoma"/>
    </w:rPr>
  </w:style>
  <w:style w:styleId="style33" w:type="paragraph">
    <w:name w:val="Название"/>
    <w:basedOn w:val="style0"/>
    <w:next w:val="style33"/>
    <w:pPr>
      <w:suppressLineNumbers/>
      <w:spacing w:after="120" w:before="120"/>
    </w:pPr>
    <w:rPr>
      <w:rFonts w:cs="Mangal"/>
      <w:i/>
      <w:iCs/>
      <w:sz w:val="24"/>
      <w:szCs w:val="24"/>
    </w:rPr>
  </w:style>
  <w:style w:styleId="style34" w:type="paragraph">
    <w:name w:val="Указатель"/>
    <w:basedOn w:val="style0"/>
    <w:next w:val="style34"/>
    <w:pPr>
      <w:suppressLineNumbers/>
    </w:pPr>
    <w:rPr>
      <w:rFonts w:cs="Mangal"/>
    </w:rPr>
  </w:style>
  <w:style w:styleId="style35" w:type="paragraph">
    <w:name w:val="Заголовок1"/>
    <w:basedOn w:val="style0"/>
    <w:next w:val="style35"/>
    <w:pPr>
      <w:keepNext/>
      <w:spacing w:after="120" w:before="240"/>
    </w:pPr>
    <w:rPr>
      <w:rFonts w:ascii="Arial" w:cs="Tahoma" w:eastAsia="Lucida Sans Unicode" w:hAnsi="Arial"/>
      <w:sz w:val="28"/>
      <w:szCs w:val="28"/>
    </w:rPr>
  </w:style>
  <w:style w:styleId="style36" w:type="paragraph">
    <w:name w:val="Название1"/>
    <w:basedOn w:val="style0"/>
    <w:next w:val="style36"/>
    <w:pPr>
      <w:suppressLineNumbers/>
      <w:spacing w:after="120" w:before="120"/>
    </w:pPr>
    <w:rPr>
      <w:rFonts w:cs="Tahoma"/>
      <w:i/>
      <w:iCs/>
      <w:sz w:val="24"/>
      <w:szCs w:val="24"/>
    </w:rPr>
  </w:style>
  <w:style w:styleId="style37" w:type="paragraph">
    <w:name w:val="Указатель1"/>
    <w:basedOn w:val="style0"/>
    <w:next w:val="style37"/>
    <w:pPr>
      <w:suppressLineNumbers/>
    </w:pPr>
    <w:rPr>
      <w:rFonts w:cs="Tahoma"/>
    </w:rPr>
  </w:style>
  <w:style w:styleId="style38" w:type="paragraph">
    <w:name w:val="ConsPlusNormal"/>
    <w:next w:val="style38"/>
    <w:pPr>
      <w:widowControl/>
      <w:tabs>
        <w:tab w:leader="none" w:pos="720" w:val="left"/>
      </w:tabs>
      <w:suppressAutoHyphens w:val="true"/>
      <w:ind w:firstLine="720" w:left="0" w:right="0"/>
    </w:pPr>
    <w:rPr>
      <w:rFonts w:ascii="Arial" w:cs="Arial" w:eastAsia="Calibri" w:hAnsi="Arial"/>
      <w:color w:val="00000A"/>
      <w:sz w:val="20"/>
      <w:szCs w:val="20"/>
      <w:lang w:bidi="ar-SA" w:eastAsia="zh-CN" w:val="ru-RU"/>
    </w:rPr>
  </w:style>
  <w:style w:styleId="style39" w:type="paragraph">
    <w:name w:val="Balloon Text"/>
    <w:basedOn w:val="style0"/>
    <w:next w:val="style39"/>
    <w:pPr/>
    <w:rPr>
      <w:rFonts w:ascii="Segoe UI" w:cs="Segoe UI" w:hAnsi="Segoe UI"/>
      <w:sz w:val="18"/>
      <w:szCs w:val="18"/>
    </w:rPr>
  </w:style>
  <w:style w:styleId="style40" w:type="paragraph">
    <w:name w:val="ConsPlusTitle"/>
    <w:next w:val="style40"/>
    <w:pPr>
      <w:widowControl/>
      <w:tabs>
        <w:tab w:leader="none" w:pos="720" w:val="left"/>
      </w:tabs>
      <w:suppressAutoHyphens w:val="true"/>
    </w:pPr>
    <w:rPr>
      <w:rFonts w:ascii="Arial" w:cs="Arial" w:eastAsia="Calibri" w:hAnsi="Arial"/>
      <w:b/>
      <w:bCs/>
      <w:color w:val="00000A"/>
      <w:sz w:val="20"/>
      <w:szCs w:val="20"/>
      <w:lang w:bidi="ar-SA" w:eastAsia="zh-CN" w:val="ru-RU"/>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consultantplus://offline/ref=1667DD48D4299CEFE6DA5FDFA2237831714AF8457689AA6567431C1CA8C3E3CCBA9E1DFC945630F7K408K" TargetMode="External"/><Relationship Id="rId4" Type="http://schemas.openxmlformats.org/officeDocument/2006/relationships/hyperlink" Target="consultantplus://offline/ref=1667DD48D4299CEFE6DA5FDFA2237831714AF8457689AA6567431C1CA8C3E3CCBA9E1DFB91K503K" TargetMode="External"/><Relationship Id="rId5" Type="http://schemas.openxmlformats.org/officeDocument/2006/relationships/hyperlink" Target="consultantplus://offline/ref=1667DD48D4299CEFE6DA5FDFA2237831714AF8457689AA6567431C1CA8C3E3CCBA9E1DFB9CK50FK" TargetMode="External"/><Relationship Id="rId6" Type="http://schemas.openxmlformats.org/officeDocument/2006/relationships/numbering" Target="numbering.xml"/><Relationship Id="rId7"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68</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2019-01-15T11:02:00.00Z</dcterms:created>
  <dc:creator>Стрельникова Л.В.</dc:creator>
  <cp:lastModifiedBy>user</cp:lastModifiedBy>
  <cp:lastPrinted>2019-01-21T15:48:11.23Z</cp:lastPrinted>
  <dcterms:modified xsi:type="dcterms:W3CDTF">2019-01-18T09:39:00.00Z</dcterms:modified>
  <cp:revision>7</cp:revision>
  <dc:title>Российская Федерация</dc:title>
</cp:coreProperties>
</file>